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>O PRIMLJENIM POTPORAMA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77777777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>IZJAVA O POTPORAMA MALE VRIJEDNOSTI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  <w:sectPr w:rsidR="0099773D" w:rsidSect="0099773D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09FC36" w14:textId="6AFE41D3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3510"/>
        <w:gridCol w:w="3353"/>
        <w:gridCol w:w="1559"/>
        <w:gridCol w:w="2270"/>
        <w:gridCol w:w="2659"/>
      </w:tblGrid>
      <w:tr w:rsidR="0099773D" w14:paraId="24F14C24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44AEF698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</w:t>
            </w:r>
            <w:r w:rsidR="00066FDD">
              <w:rPr>
                <w:rFonts w:ascii="Arial" w:eastAsia="Calibri" w:hAnsi="Arial" w:cs="Arial"/>
                <w:b/>
                <w:bCs/>
              </w:rPr>
              <w:t>20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99773D"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2C19898F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63A83FED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8A95D56" w14:textId="77777777" w:rsidR="0099773D" w:rsidRDefault="0099773D" w:rsidP="0099773D">
      <w:pPr>
        <w:spacing w:after="160" w:line="259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3510"/>
        <w:gridCol w:w="3353"/>
        <w:gridCol w:w="1562"/>
        <w:gridCol w:w="2267"/>
        <w:gridCol w:w="2659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612653AD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202</w:t>
            </w:r>
            <w:r w:rsidR="00066FDD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99773D"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3C01AE16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3510"/>
        <w:gridCol w:w="3356"/>
        <w:gridCol w:w="1559"/>
        <w:gridCol w:w="2267"/>
        <w:gridCol w:w="2659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3A247D6B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066FDD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99773D"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D8DB3C0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52A84D05" w14:textId="77777777" w:rsidTr="002653F3">
        <w:tc>
          <w:tcPr>
            <w:tcW w:w="5098" w:type="dxa"/>
          </w:tcPr>
          <w:p w14:paraId="23239F85" w14:textId="777777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 u kunama: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28AB6757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1D9F9F8C" w14:textId="77777777" w:rsidR="0099773D" w:rsidRPr="00F15CF4" w:rsidRDefault="0099773D" w:rsidP="0099773D">
      <w:pPr>
        <w:rPr>
          <w:rFonts w:ascii="Arial" w:hAnsi="Arial" w:cs="Arial"/>
        </w:rPr>
      </w:pPr>
    </w:p>
    <w:p w14:paraId="0FB87276" w14:textId="77777777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20BDFFA" w14:textId="77777777" w:rsidR="0099773D" w:rsidRPr="00F15CF4" w:rsidRDefault="0099773D" w:rsidP="0099773D">
      <w:pPr>
        <w:pStyle w:val="Odlomakpopisa"/>
        <w:numPr>
          <w:ilvl w:val="0"/>
          <w:numId w:val="1"/>
        </w:numPr>
        <w:ind w:left="360"/>
        <w:rPr>
          <w:rFonts w:ascii="Arial" w:hAnsi="Arial" w:cs="Arial"/>
        </w:rPr>
      </w:pPr>
      <w:r w:rsidRPr="00F15CF4">
        <w:rPr>
          <w:rFonts w:ascii="Arial" w:hAnsi="Arial" w:cs="Arial"/>
          <w:b/>
          <w:bCs/>
        </w:rPr>
        <w:lastRenderedPageBreak/>
        <w:t>IZJAVA O POTPORAMA MALE VRIJEDNOSTI POVEZANIH PODUZEĆA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C9C3BC3" w14:textId="77777777" w:rsidR="0099773D" w:rsidRPr="00F15CF4" w:rsidRDefault="0099773D" w:rsidP="0099773D">
      <w:pPr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9"/>
        <w:gridCol w:w="1693"/>
        <w:gridCol w:w="3051"/>
        <w:gridCol w:w="2905"/>
        <w:gridCol w:w="1559"/>
        <w:gridCol w:w="1634"/>
        <w:gridCol w:w="2583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4DB7E966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</w:t>
            </w:r>
            <w:r w:rsidR="00066FDD">
              <w:rPr>
                <w:rFonts w:ascii="Arial" w:eastAsia="Calibri" w:hAnsi="Arial" w:cs="Arial"/>
                <w:b/>
                <w:bCs/>
              </w:rPr>
              <w:t>20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99773D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B4A1C">
              <w:rPr>
                <w:rFonts w:ascii="Arial" w:eastAsia="Calibri" w:hAnsi="Arial" w:cs="Arial"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584" w:type="pct"/>
          </w:tcPr>
          <w:p w14:paraId="4045D4F7" w14:textId="0D4315B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23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99773D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99773D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99773D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1618"/>
        <w:gridCol w:w="3118"/>
        <w:gridCol w:w="2835"/>
        <w:gridCol w:w="1559"/>
        <w:gridCol w:w="1702"/>
        <w:gridCol w:w="2519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7EAA5C1A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066FDD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99773D">
        <w:tc>
          <w:tcPr>
            <w:tcW w:w="230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4FF1CBD3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B4A1C">
              <w:rPr>
                <w:rFonts w:ascii="Arial" w:eastAsia="Calibri" w:hAnsi="Arial" w:cs="Arial"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52C2D7F1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7EFA4457" w14:textId="77777777" w:rsidR="0099773D" w:rsidRPr="00CD0462" w:rsidRDefault="0099773D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</w:p>
          <w:p w14:paraId="621CB0C5" w14:textId="77777777" w:rsidR="0099773D" w:rsidRPr="00CD0462" w:rsidRDefault="0099773D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899" w:type="pct"/>
          </w:tcPr>
          <w:p w14:paraId="01B65674" w14:textId="77777777" w:rsidR="0099773D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</w:p>
          <w:p w14:paraId="4B1F4E4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99773D">
        <w:tc>
          <w:tcPr>
            <w:tcW w:w="230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339F8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99773D">
        <w:tc>
          <w:tcPr>
            <w:tcW w:w="230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99773D">
        <w:tc>
          <w:tcPr>
            <w:tcW w:w="230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7F7361A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41E36F7E" w14:textId="77777777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1618"/>
        <w:gridCol w:w="3118"/>
        <w:gridCol w:w="2835"/>
        <w:gridCol w:w="1559"/>
        <w:gridCol w:w="1702"/>
        <w:gridCol w:w="2519"/>
      </w:tblGrid>
      <w:tr w:rsidR="0099773D" w14:paraId="208533A0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4F822439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202</w:t>
            </w:r>
            <w:r w:rsidR="00066FDD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99773D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B4A1C">
              <w:rPr>
                <w:rFonts w:ascii="Arial" w:eastAsia="Calibri" w:hAnsi="Arial" w:cs="Arial"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4E71D9E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1D0C50D9" w14:textId="413DA508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899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99773D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99773D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99773D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7A81C80B" w14:textId="77777777" w:rsidTr="002653F3">
        <w:tc>
          <w:tcPr>
            <w:tcW w:w="5098" w:type="dxa"/>
          </w:tcPr>
          <w:p w14:paraId="0690BFE5" w14:textId="777777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 u kunama: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50C7783F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0F5CD6F7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66D8E43" w14:textId="77777777" w:rsidR="0099773D" w:rsidRPr="001E5EDC" w:rsidRDefault="0099773D" w:rsidP="0099773D">
      <w:pPr>
        <w:contextualSpacing/>
        <w:jc w:val="both"/>
        <w:rPr>
          <w:rFonts w:ascii="Arial" w:hAnsi="Arial" w:cs="Arial"/>
        </w:rPr>
      </w:pPr>
    </w:p>
    <w:p w14:paraId="2D5FC45F" w14:textId="77777777" w:rsidR="003F2309" w:rsidRDefault="003F2309"/>
    <w:sectPr w:rsidR="003F2309" w:rsidSect="009977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20C7" w14:textId="77777777" w:rsidR="008871F4" w:rsidRDefault="008871F4" w:rsidP="0099773D">
      <w:r>
        <w:separator/>
      </w:r>
    </w:p>
  </w:endnote>
  <w:endnote w:type="continuationSeparator" w:id="0">
    <w:p w14:paraId="4F3AA0DE" w14:textId="77777777" w:rsidR="008871F4" w:rsidRDefault="008871F4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9B4A1C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9B4A1C" w:rsidRDefault="000072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913" w14:textId="77777777" w:rsidR="008871F4" w:rsidRDefault="008871F4" w:rsidP="0099773D">
      <w:r>
        <w:separator/>
      </w:r>
    </w:p>
  </w:footnote>
  <w:footnote w:type="continuationSeparator" w:id="0">
    <w:p w14:paraId="25D115A0" w14:textId="77777777" w:rsidR="008871F4" w:rsidRDefault="008871F4" w:rsidP="0099773D">
      <w:r>
        <w:continuationSeparator/>
      </w:r>
    </w:p>
  </w:footnote>
  <w:footnote w:id="1">
    <w:p w14:paraId="23F776A9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Potpora male vrijednosti jednom poduzetniku ne smije premašiti 200.000,00 EUR tijekom bilo kojeg razdoblja od tri fiskalne godine.</w:t>
      </w:r>
    </w:p>
    <w:p w14:paraId="678FEE76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ista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</w:footnote>
  <w:footnote w:id="2">
    <w:p w14:paraId="17BC0022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Ukupan iznos svih potpora male vrijednosti koje jednom poduzetniku mogu biti dodijeljene tijekom bilo kojeg razdoblja od tri fiskalne godine ne smije premašiti 200.000,00 EUR.</w:t>
      </w:r>
    </w:p>
    <w:p w14:paraId="225DD4F8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isti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  <w:p w14:paraId="04C005EA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Pojam „jedan poduzetnik” obuhvaća sva poduzeća koja su u najmanje jednom od sljedećih odnosa:</w:t>
      </w:r>
    </w:p>
    <w:p w14:paraId="55AF90FD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a)</w:t>
      </w:r>
      <w:r w:rsidRPr="00CE7671">
        <w:rPr>
          <w:rFonts w:ascii="Arial" w:hAnsi="Arial" w:cs="Arial"/>
          <w:sz w:val="16"/>
          <w:szCs w:val="16"/>
        </w:rPr>
        <w:tab/>
        <w:t>jedno poduzeće ima većinu glasačkih prava dioničara ili članova u drugom poduzeću;</w:t>
      </w:r>
    </w:p>
    <w:p w14:paraId="4B5A0F7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b)</w:t>
      </w:r>
      <w:r w:rsidRPr="00CE7671">
        <w:rPr>
          <w:rFonts w:ascii="Arial" w:hAnsi="Arial" w:cs="Arial"/>
          <w:sz w:val="16"/>
          <w:szCs w:val="16"/>
        </w:rPr>
        <w:tab/>
        <w:t>jedno poduzeće ima pravo imenovati ili smijeniti većinu članova upravnog, upravljačkog ili nadzornog tijela drugog poduzeća;</w:t>
      </w:r>
    </w:p>
    <w:p w14:paraId="5910A5CB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c)</w:t>
      </w:r>
      <w:r w:rsidRPr="00CE7671">
        <w:rPr>
          <w:rFonts w:ascii="Arial" w:hAnsi="Arial" w:cs="Arial"/>
          <w:sz w:val="16"/>
          <w:szCs w:val="16"/>
        </w:rPr>
        <w:tab/>
        <w:t>jedno poduzeće ima pravo ostvarivati vladajući utjecaj na drugo poduzeće prema ugovoru sklopljenom s tim poduzećem ili prema odredbi statuta ili društvenog ugovora tog poduzetnika;</w:t>
      </w:r>
    </w:p>
    <w:p w14:paraId="6EB53AD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d)</w:t>
      </w:r>
      <w:r w:rsidRPr="00CE7671">
        <w:rPr>
          <w:rFonts w:ascii="Arial" w:hAnsi="Arial" w:cs="Arial"/>
          <w:sz w:val="16"/>
          <w:szCs w:val="16"/>
        </w:rPr>
        <w:tab/>
        <w:t xml:space="preserve">jedno poduzeće koje je dioničar ili član u drugom poduzeću, kontrolira samo, sukladno dogovoru s drugim dioničarima ili članovima tog poduzeća, većinu glasačkih prava dioničara ili članova tog poduzeća. </w:t>
      </w:r>
    </w:p>
    <w:p w14:paraId="399FC2CB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BA7E" w14:textId="6FE04361" w:rsidR="00584B7A" w:rsidRPr="00ED15D5" w:rsidRDefault="00F33514" w:rsidP="00584B7A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1702E6">
      <w:rPr>
        <w:rFonts w:ascii="Arial" w:eastAsia="Calibri" w:hAnsi="Arial" w:cs="Arial"/>
        <w:b/>
        <w:bCs/>
        <w:sz w:val="20"/>
        <w:szCs w:val="20"/>
      </w:rPr>
      <w:t>2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584B7A">
      <w:rPr>
        <w:rFonts w:ascii="Arial" w:eastAsia="Calibri" w:hAnsi="Arial" w:cs="Arial"/>
        <w:sz w:val="20"/>
        <w:szCs w:val="20"/>
      </w:rPr>
      <w:t xml:space="preserve">uz </w:t>
    </w:r>
    <w:r w:rsidR="00925AD3" w:rsidRPr="00584B7A">
      <w:rPr>
        <w:rFonts w:ascii="Arial" w:eastAsia="Calibri" w:hAnsi="Arial" w:cs="Arial"/>
        <w:sz w:val="20"/>
        <w:szCs w:val="20"/>
      </w:rPr>
      <w:t xml:space="preserve">Javni poziv za </w:t>
    </w:r>
    <w:r w:rsidR="00925AD3" w:rsidRPr="00603756">
      <w:rPr>
        <w:rFonts w:ascii="Arial" w:eastAsia="Calibri" w:hAnsi="Arial" w:cs="Arial"/>
        <w:sz w:val="20"/>
        <w:szCs w:val="20"/>
      </w:rPr>
      <w:t>poticanje obnovljivih izvora energije</w:t>
    </w:r>
    <w:r w:rsidR="00925AD3">
      <w:rPr>
        <w:rFonts w:ascii="Arial" w:eastAsia="Calibri" w:hAnsi="Arial" w:cs="Arial"/>
        <w:sz w:val="20"/>
        <w:szCs w:val="20"/>
      </w:rPr>
      <w:t xml:space="preserve"> (EnU-</w:t>
    </w:r>
    <w:r w:rsidR="00066FDD">
      <w:rPr>
        <w:rFonts w:ascii="Arial" w:eastAsia="Calibri" w:hAnsi="Arial" w:cs="Arial"/>
        <w:sz w:val="20"/>
        <w:szCs w:val="20"/>
      </w:rPr>
      <w:t>1</w:t>
    </w:r>
    <w:r w:rsidR="00925AD3">
      <w:rPr>
        <w:rFonts w:ascii="Arial" w:eastAsia="Calibri" w:hAnsi="Arial" w:cs="Arial"/>
        <w:sz w:val="20"/>
        <w:szCs w:val="20"/>
      </w:rPr>
      <w:t>/2</w:t>
    </w:r>
    <w:r w:rsidR="00066FDD">
      <w:rPr>
        <w:rFonts w:ascii="Arial" w:eastAsia="Calibri" w:hAnsi="Arial" w:cs="Arial"/>
        <w:sz w:val="20"/>
        <w:szCs w:val="20"/>
      </w:rPr>
      <w:t>2</w:t>
    </w:r>
    <w:r w:rsidR="00925AD3">
      <w:rPr>
        <w:rFonts w:ascii="Arial" w:eastAsia="Calibri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6B1A"/>
    <w:multiLevelType w:val="hybridMultilevel"/>
    <w:tmpl w:val="515E0CCA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0072C3"/>
    <w:rsid w:val="00066FDD"/>
    <w:rsid w:val="000E2C9A"/>
    <w:rsid w:val="001702E6"/>
    <w:rsid w:val="003F2309"/>
    <w:rsid w:val="006E004B"/>
    <w:rsid w:val="008871F4"/>
    <w:rsid w:val="00925AD3"/>
    <w:rsid w:val="0099773D"/>
    <w:rsid w:val="00F33514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D15FC-3364-4888-8CDE-4A4282A065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436</Words>
  <Characters>2486</Characters>
  <Application>Microsoft Office Word</Application>
  <DocSecurity>0</DocSecurity>
  <Lines>20</Lines>
  <Paragraphs>5</Paragraphs>
  <ScaleCrop>false</ScaleCrop>
  <Company>Fond za zastitu okolisa i energetsku ucinkovitost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Jasmin Mekanović</cp:lastModifiedBy>
  <cp:revision>7</cp:revision>
  <cp:lastPrinted>2022-03-21T07:58:00Z</cp:lastPrinted>
  <dcterms:created xsi:type="dcterms:W3CDTF">2021-06-01T20:04:00Z</dcterms:created>
  <dcterms:modified xsi:type="dcterms:W3CDTF">2022-03-21T07:58:00Z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